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A48" w:rsidRDefault="00BB68A5" w:rsidP="00BB68A5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Détournement du cytosquelette par des bactéries pathogènes.</w:t>
      </w:r>
    </w:p>
    <w:p w:rsidR="00BB68A5" w:rsidRDefault="00BB68A5" w:rsidP="00BB68A5">
      <w:pPr>
        <w:spacing w:after="0"/>
        <w:jc w:val="both"/>
      </w:pPr>
    </w:p>
    <w:p w:rsidR="00BB68A5" w:rsidRDefault="00BB68A5" w:rsidP="00BB68A5">
      <w:pPr>
        <w:spacing w:after="0"/>
        <w:jc w:val="both"/>
      </w:pPr>
      <w:r>
        <w:t>Pourquoi détourner le cytosquelette de cellules cibles ?</w:t>
      </w:r>
    </w:p>
    <w:p w:rsidR="00BB68A5" w:rsidRDefault="00BB68A5" w:rsidP="00BB68A5">
      <w:pPr>
        <w:spacing w:after="0"/>
        <w:jc w:val="both"/>
      </w:pPr>
      <w:r>
        <w:t>-Pour s’internaliser dans des cellules non phagocytaires : injection d’effecteurs bactérien activant directement la polymérisation de l’actine. Ou recrutement de la cellule hôte pour activer indirectement la polymérisation de l’actine.</w:t>
      </w:r>
    </w:p>
    <w:p w:rsidR="00BB68A5" w:rsidRDefault="00BB68A5" w:rsidP="00BB68A5">
      <w:pPr>
        <w:spacing w:after="0"/>
        <w:jc w:val="both"/>
      </w:pPr>
      <w:r>
        <w:t>-Pour modifier la surface cellulaire : Localement avec formation de socle/piédestal (attachement, déplacement ?). Globalement (perméabilisation de la barrière cellulaire).</w:t>
      </w:r>
    </w:p>
    <w:p w:rsidR="00BB68A5" w:rsidRDefault="00BB68A5" w:rsidP="00BB68A5">
      <w:pPr>
        <w:spacing w:after="0"/>
        <w:jc w:val="both"/>
      </w:pPr>
      <w:r>
        <w:t>-Pour se déplacer dans la cellule, voire de cellule à cellule.</w:t>
      </w:r>
    </w:p>
    <w:p w:rsidR="00BB68A5" w:rsidRDefault="00BB68A5" w:rsidP="00BB68A5">
      <w:pPr>
        <w:spacing w:after="0"/>
        <w:jc w:val="both"/>
      </w:pPr>
    </w:p>
    <w:p w:rsidR="00BB68A5" w:rsidRDefault="00BB68A5" w:rsidP="00BB68A5">
      <w:pPr>
        <w:spacing w:after="0"/>
        <w:jc w:val="both"/>
      </w:pPr>
      <w:r>
        <w:t>-Echappement au système immunitaire.</w:t>
      </w:r>
    </w:p>
    <w:p w:rsidR="00BB68A5" w:rsidRDefault="00BB68A5" w:rsidP="00BB68A5">
      <w:pPr>
        <w:spacing w:after="0"/>
        <w:jc w:val="both"/>
      </w:pPr>
      <w:r>
        <w:t>-Favoriser le développement/la colonisation.</w:t>
      </w:r>
    </w:p>
    <w:p w:rsidR="00BB68A5" w:rsidRDefault="00AA7E14" w:rsidP="00BB68A5">
      <w:pPr>
        <w:spacing w:after="0"/>
        <w:jc w:val="both"/>
      </w:pPr>
      <w:r>
        <w:t xml:space="preserve">-Partie rappel cytosquelette : </w:t>
      </w:r>
      <w:proofErr w:type="spellStart"/>
      <w:r>
        <w:t>cf</w:t>
      </w:r>
      <w:proofErr w:type="spellEnd"/>
      <w:r>
        <w:t xml:space="preserve"> diapo.</w:t>
      </w:r>
    </w:p>
    <w:p w:rsidR="00D133F6" w:rsidRDefault="00D133F6" w:rsidP="00BB68A5">
      <w:pPr>
        <w:spacing w:after="0"/>
        <w:jc w:val="both"/>
      </w:pPr>
    </w:p>
    <w:p w:rsidR="00D133F6" w:rsidRDefault="00D133F6" w:rsidP="00BB68A5">
      <w:pPr>
        <w:spacing w:after="0"/>
        <w:jc w:val="both"/>
      </w:pPr>
      <w:r>
        <w:t>-Comment les bactéries peuvent utiliser le cytosquelette ?</w:t>
      </w:r>
    </w:p>
    <w:p w:rsidR="00D133F6" w:rsidRDefault="00D133F6" w:rsidP="00BB68A5">
      <w:pPr>
        <w:spacing w:after="0"/>
        <w:jc w:val="both"/>
      </w:pPr>
      <w:r>
        <w:t>-Soit on active de l’intérieur, ou on active de l’extérieur.</w:t>
      </w:r>
    </w:p>
    <w:p w:rsidR="00D133F6" w:rsidRDefault="00D133F6" w:rsidP="00BB68A5">
      <w:pPr>
        <w:spacing w:after="0"/>
        <w:jc w:val="both"/>
      </w:pPr>
      <w:r>
        <w:t xml:space="preserve">-de l’intérieur : injection des effecteurs bactériens : </w:t>
      </w:r>
    </w:p>
    <w:p w:rsidR="00D133F6" w:rsidRDefault="00D133F6" w:rsidP="00D133F6">
      <w:pPr>
        <w:spacing w:after="0"/>
        <w:ind w:firstLine="708"/>
        <w:jc w:val="both"/>
      </w:pPr>
      <w:r>
        <w:t xml:space="preserve">-contrôle des </w:t>
      </w:r>
      <w:proofErr w:type="spellStart"/>
      <w:r>
        <w:t>GTPases</w:t>
      </w:r>
      <w:proofErr w:type="spellEnd"/>
      <w:r>
        <w:t xml:space="preserve"> Rac ou </w:t>
      </w:r>
      <w:proofErr w:type="spellStart"/>
      <w:r>
        <w:t>Cdc</w:t>
      </w:r>
      <w:proofErr w:type="spellEnd"/>
      <w:r>
        <w:t xml:space="preserve"> 42. Effecteurs à propriétés de </w:t>
      </w:r>
      <w:proofErr w:type="spellStart"/>
      <w:r>
        <w:t>GEFs</w:t>
      </w:r>
      <w:proofErr w:type="spellEnd"/>
      <w:r>
        <w:t xml:space="preserve"> (+ : catalysent le chargement du GTP), Effecteurs à propriétés de </w:t>
      </w:r>
      <w:proofErr w:type="spellStart"/>
      <w:r>
        <w:t>GAPs</w:t>
      </w:r>
      <w:proofErr w:type="spellEnd"/>
      <w:r>
        <w:t xml:space="preserve"> (- : accélèrent l’hydrolyse du GTP). Ex : SopE2 (GEF) et </w:t>
      </w:r>
      <w:proofErr w:type="spellStart"/>
      <w:r>
        <w:t>Spt</w:t>
      </w:r>
      <w:proofErr w:type="spellEnd"/>
      <w:r>
        <w:t xml:space="preserve"> (GAP) de Salmonella.</w:t>
      </w:r>
    </w:p>
    <w:p w:rsidR="00D133F6" w:rsidRDefault="00D133F6" w:rsidP="00D133F6">
      <w:pPr>
        <w:spacing w:after="0"/>
        <w:jc w:val="both"/>
      </w:pPr>
      <w:r>
        <w:tab/>
        <w:t xml:space="preserve">-Activation des </w:t>
      </w:r>
      <w:proofErr w:type="spellStart"/>
      <w:r>
        <w:t>NPFs</w:t>
      </w:r>
      <w:proofErr w:type="spellEnd"/>
    </w:p>
    <w:p w:rsidR="00D133F6" w:rsidRDefault="00D133F6" w:rsidP="00D133F6">
      <w:pPr>
        <w:spacing w:after="0"/>
        <w:jc w:val="both"/>
      </w:pPr>
      <w:r>
        <w:tab/>
        <w:t>-Protéines NPF-</w:t>
      </w:r>
      <w:proofErr w:type="spellStart"/>
      <w:r>
        <w:t>like</w:t>
      </w:r>
      <w:proofErr w:type="spellEnd"/>
      <w:r>
        <w:t xml:space="preserve"> (favorisant la nucléation). Ex : Listeria </w:t>
      </w:r>
      <w:proofErr w:type="spellStart"/>
      <w:r>
        <w:t>monocytogenes</w:t>
      </w:r>
      <w:proofErr w:type="spellEnd"/>
      <w:r>
        <w:t xml:space="preserve"> avec </w:t>
      </w:r>
      <w:proofErr w:type="spellStart"/>
      <w:r>
        <w:t>ActA</w:t>
      </w:r>
      <w:proofErr w:type="spellEnd"/>
      <w:r>
        <w:t>.</w:t>
      </w:r>
    </w:p>
    <w:p w:rsidR="00D133F6" w:rsidRDefault="00D133F6" w:rsidP="00D133F6">
      <w:pPr>
        <w:spacing w:after="0"/>
        <w:jc w:val="both"/>
      </w:pPr>
    </w:p>
    <w:p w:rsidR="00D133F6" w:rsidRDefault="00D133F6" w:rsidP="00D133F6">
      <w:pPr>
        <w:spacing w:after="0"/>
        <w:jc w:val="both"/>
      </w:pPr>
      <w:r>
        <w:t>-Activation de l’extérieur : recrutement par la surface bactérienne de récepteurs de la cellule cible capables de transmettre un signal de nucléation de l’actine.</w:t>
      </w:r>
    </w:p>
    <w:p w:rsidR="00D133F6" w:rsidRDefault="00D133F6" w:rsidP="00D133F6">
      <w:pPr>
        <w:spacing w:after="0"/>
        <w:jc w:val="both"/>
      </w:pPr>
    </w:p>
    <w:p w:rsidR="00D133F6" w:rsidRPr="00D133F6" w:rsidRDefault="00D133F6" w:rsidP="00D133F6">
      <w:pPr>
        <w:pStyle w:val="Paragraphedeliste"/>
        <w:numPr>
          <w:ilvl w:val="0"/>
          <w:numId w:val="1"/>
        </w:numPr>
        <w:spacing w:after="0"/>
        <w:jc w:val="both"/>
      </w:pPr>
      <w:r>
        <w:rPr>
          <w:u w:val="single"/>
        </w:rPr>
        <w:t>Mécanismes d’internalisation liés à la polymérisation de l’actine.</w:t>
      </w:r>
    </w:p>
    <w:p w:rsidR="00D133F6" w:rsidRDefault="00D133F6" w:rsidP="00D133F6">
      <w:pPr>
        <w:spacing w:after="0"/>
        <w:jc w:val="both"/>
      </w:pPr>
      <w:r>
        <w:t xml:space="preserve">-Internalisation via injection d’effecteurs : salmonelle, </w:t>
      </w:r>
      <w:proofErr w:type="spellStart"/>
      <w:r>
        <w:t>shigella</w:t>
      </w:r>
      <w:proofErr w:type="spellEnd"/>
      <w:r>
        <w:t>. Via le T3SS.</w:t>
      </w:r>
    </w:p>
    <w:p w:rsidR="00D133F6" w:rsidRDefault="00D133F6" w:rsidP="00D133F6">
      <w:pPr>
        <w:spacing w:after="0"/>
        <w:jc w:val="both"/>
      </w:pPr>
      <w:r>
        <w:t>-</w:t>
      </w:r>
      <w:proofErr w:type="spellStart"/>
      <w:r>
        <w:t>Cf</w:t>
      </w:r>
      <w:proofErr w:type="spellEnd"/>
      <w:r>
        <w:t xml:space="preserve"> diapo.</w:t>
      </w:r>
    </w:p>
    <w:p w:rsidR="00D133F6" w:rsidRDefault="00D133F6" w:rsidP="00D133F6">
      <w:pPr>
        <w:spacing w:after="0"/>
        <w:jc w:val="both"/>
      </w:pPr>
      <w:r>
        <w:t xml:space="preserve">-Internalisation via le recrutement de récepteurs cellulaires. Ex Listeria </w:t>
      </w:r>
      <w:proofErr w:type="spellStart"/>
      <w:r>
        <w:t>monocytogenes</w:t>
      </w:r>
      <w:proofErr w:type="spellEnd"/>
      <w:r>
        <w:t>. La bactérie se glisse sous un renflement de la cellule.</w:t>
      </w:r>
    </w:p>
    <w:p w:rsidR="00D133F6" w:rsidRPr="00D133F6" w:rsidRDefault="00D133F6" w:rsidP="00D133F6">
      <w:pPr>
        <w:spacing w:after="0"/>
        <w:jc w:val="both"/>
        <w:rPr>
          <w:lang w:val="en-US"/>
        </w:rPr>
      </w:pPr>
      <w:r w:rsidRPr="00D133F6">
        <w:rPr>
          <w:lang w:val="en-US"/>
        </w:rPr>
        <w:t>-</w:t>
      </w:r>
      <w:proofErr w:type="spellStart"/>
      <w:r w:rsidRPr="00D133F6">
        <w:rPr>
          <w:lang w:val="en-US"/>
        </w:rPr>
        <w:t>Autres</w:t>
      </w:r>
      <w:proofErr w:type="spellEnd"/>
      <w:r w:rsidRPr="00D133F6">
        <w:rPr>
          <w:lang w:val="en-US"/>
        </w:rPr>
        <w:t xml:space="preserve"> </w:t>
      </w:r>
      <w:proofErr w:type="spellStart"/>
      <w:proofErr w:type="gramStart"/>
      <w:r w:rsidRPr="00D133F6">
        <w:rPr>
          <w:lang w:val="en-US"/>
        </w:rPr>
        <w:t>bactéries</w:t>
      </w:r>
      <w:proofErr w:type="spellEnd"/>
      <w:r w:rsidRPr="00D133F6">
        <w:rPr>
          <w:lang w:val="en-US"/>
        </w:rPr>
        <w:t> :</w:t>
      </w:r>
      <w:proofErr w:type="gramEnd"/>
      <w:r w:rsidRPr="00D133F6">
        <w:rPr>
          <w:lang w:val="en-US"/>
        </w:rPr>
        <w:t xml:space="preserve"> Neisseria, </w:t>
      </w:r>
      <w:proofErr w:type="spellStart"/>
      <w:r w:rsidRPr="00D133F6">
        <w:rPr>
          <w:lang w:val="en-US"/>
        </w:rPr>
        <w:t>yersinia</w:t>
      </w:r>
      <w:proofErr w:type="spellEnd"/>
      <w:r w:rsidRPr="00D133F6">
        <w:rPr>
          <w:lang w:val="en-US"/>
        </w:rPr>
        <w:t xml:space="preserve">, Staph, </w:t>
      </w:r>
      <w:proofErr w:type="spellStart"/>
      <w:r w:rsidRPr="00D133F6">
        <w:rPr>
          <w:lang w:val="en-US"/>
        </w:rPr>
        <w:t>Strpto</w:t>
      </w:r>
      <w:proofErr w:type="spellEnd"/>
      <w:r w:rsidRPr="00D133F6">
        <w:rPr>
          <w:lang w:val="en-US"/>
        </w:rPr>
        <w:t>, Rickettsia.</w:t>
      </w:r>
    </w:p>
    <w:p w:rsidR="00D133F6" w:rsidRDefault="00D133F6" w:rsidP="00D133F6">
      <w:pPr>
        <w:spacing w:after="0"/>
        <w:jc w:val="both"/>
        <w:rPr>
          <w:lang w:val="en-US"/>
        </w:rPr>
      </w:pPr>
    </w:p>
    <w:p w:rsidR="00D133F6" w:rsidRPr="00D133F6" w:rsidRDefault="00D133F6" w:rsidP="00D133F6">
      <w:pPr>
        <w:pStyle w:val="Paragraphedeliste"/>
        <w:numPr>
          <w:ilvl w:val="0"/>
          <w:numId w:val="1"/>
        </w:numPr>
        <w:spacing w:after="0"/>
        <w:jc w:val="both"/>
        <w:rPr>
          <w:u w:val="single"/>
        </w:rPr>
      </w:pPr>
      <w:r w:rsidRPr="00D133F6">
        <w:rPr>
          <w:u w:val="single"/>
        </w:rPr>
        <w:t xml:space="preserve">Modifications de la surface cellulaires liées à la </w:t>
      </w:r>
      <w:proofErr w:type="spellStart"/>
      <w:r w:rsidRPr="00D133F6">
        <w:rPr>
          <w:u w:val="single"/>
        </w:rPr>
        <w:t>polymerization</w:t>
      </w:r>
      <w:proofErr w:type="spellEnd"/>
      <w:r w:rsidRPr="00D133F6">
        <w:rPr>
          <w:u w:val="single"/>
        </w:rPr>
        <w:t xml:space="preserve"> de l’actine</w:t>
      </w:r>
    </w:p>
    <w:p w:rsidR="00D133F6" w:rsidRDefault="00D133F6" w:rsidP="00D133F6">
      <w:pPr>
        <w:spacing w:after="0"/>
        <w:jc w:val="both"/>
      </w:pPr>
      <w:r>
        <w:t>-</w:t>
      </w:r>
      <w:r w:rsidR="006476E8">
        <w:t xml:space="preserve">Modification locale du cytosquelette par les EHEC/EPEC. Destruction des </w:t>
      </w:r>
      <w:proofErr w:type="spellStart"/>
      <w:r w:rsidR="006476E8">
        <w:t>microvilli</w:t>
      </w:r>
      <w:proofErr w:type="spellEnd"/>
      <w:r w:rsidR="006476E8">
        <w:t>, formation de piédestaux.</w:t>
      </w:r>
    </w:p>
    <w:p w:rsidR="006476E8" w:rsidRDefault="006476E8" w:rsidP="00D133F6">
      <w:pPr>
        <w:spacing w:after="0"/>
        <w:jc w:val="both"/>
      </w:pPr>
      <w:r>
        <w:t>-Structure dynamique : croissance de 4,2µm/min et jusqu’à 10µm de haut.</w:t>
      </w:r>
    </w:p>
    <w:p w:rsidR="006476E8" w:rsidRDefault="006476E8" w:rsidP="00D133F6">
      <w:pPr>
        <w:spacing w:after="0"/>
        <w:jc w:val="both"/>
      </w:pPr>
      <w:r>
        <w:t>-Rôle ? Sans ces structures (mutants) pas de pathogénie. Favorisent le déplacement in vitro (mais pas de preuve in vivo).</w:t>
      </w:r>
    </w:p>
    <w:p w:rsidR="00D22FBA" w:rsidRDefault="00D22FBA" w:rsidP="00D133F6">
      <w:pPr>
        <w:spacing w:after="0"/>
        <w:jc w:val="both"/>
      </w:pPr>
    </w:p>
    <w:p w:rsidR="00D22FBA" w:rsidRDefault="00D22FBA" w:rsidP="00D133F6">
      <w:pPr>
        <w:spacing w:after="0"/>
        <w:jc w:val="both"/>
      </w:pPr>
      <w:r>
        <w:t>Cas des EPEC :</w:t>
      </w:r>
    </w:p>
    <w:p w:rsidR="00D22FBA" w:rsidRDefault="00D22FBA" w:rsidP="00D133F6">
      <w:pPr>
        <w:spacing w:after="0"/>
        <w:jc w:val="both"/>
      </w:pPr>
      <w:r>
        <w:t>-Injection via T3SS</w:t>
      </w:r>
    </w:p>
    <w:p w:rsidR="00D22FBA" w:rsidRDefault="00D22FBA" w:rsidP="00D133F6">
      <w:pPr>
        <w:spacing w:after="0"/>
        <w:jc w:val="both"/>
      </w:pPr>
      <w:r>
        <w:t>-Récepteur de l’</w:t>
      </w:r>
      <w:proofErr w:type="spellStart"/>
      <w:r>
        <w:t>intimine</w:t>
      </w:r>
      <w:proofErr w:type="spellEnd"/>
      <w:r>
        <w:t>, Tir</w:t>
      </w:r>
    </w:p>
    <w:p w:rsidR="00D22FBA" w:rsidRDefault="00D22FBA" w:rsidP="00D133F6">
      <w:pPr>
        <w:spacing w:after="0"/>
        <w:jc w:val="both"/>
      </w:pPr>
      <w:r>
        <w:tab/>
        <w:t>-</w:t>
      </w:r>
      <w:proofErr w:type="spellStart"/>
      <w:r>
        <w:t>Phospho</w:t>
      </w:r>
      <w:proofErr w:type="spellEnd"/>
      <w:r>
        <w:t xml:space="preserve"> de la tyrosine 474</w:t>
      </w:r>
    </w:p>
    <w:p w:rsidR="00D22FBA" w:rsidRDefault="00D22FBA" w:rsidP="00D133F6">
      <w:pPr>
        <w:spacing w:after="0"/>
        <w:jc w:val="both"/>
      </w:pPr>
      <w:r>
        <w:lastRenderedPageBreak/>
        <w:tab/>
        <w:t xml:space="preserve">-Recrutement par un domaine de 12aa incluant Y474 de la protéine cellulaire </w:t>
      </w:r>
      <w:proofErr w:type="spellStart"/>
      <w:r>
        <w:t>Nck</w:t>
      </w:r>
      <w:proofErr w:type="spellEnd"/>
      <w:r>
        <w:t xml:space="preserve"> (à domaine SH3) (« adaptateur »).</w:t>
      </w:r>
    </w:p>
    <w:p w:rsidR="00D22FBA" w:rsidRDefault="00D22FBA" w:rsidP="00D133F6">
      <w:pPr>
        <w:spacing w:after="0"/>
        <w:jc w:val="both"/>
      </w:pPr>
      <w:r>
        <w:t xml:space="preserve">-&gt; Activation </w:t>
      </w:r>
      <w:proofErr w:type="gramStart"/>
      <w:r>
        <w:t>de Arp2/3</w:t>
      </w:r>
      <w:proofErr w:type="gramEnd"/>
    </w:p>
    <w:p w:rsidR="00D22FBA" w:rsidRDefault="00D22FBA" w:rsidP="00D133F6">
      <w:pPr>
        <w:spacing w:after="0"/>
        <w:jc w:val="both"/>
      </w:pPr>
      <w:r>
        <w:t>-&gt;Formation de piédestal.</w:t>
      </w:r>
    </w:p>
    <w:p w:rsidR="00D22FBA" w:rsidRDefault="00D22FBA" w:rsidP="00D133F6">
      <w:pPr>
        <w:spacing w:after="0"/>
        <w:jc w:val="both"/>
      </w:pPr>
    </w:p>
    <w:p w:rsidR="00D22FBA" w:rsidRDefault="00D22FBA" w:rsidP="00D133F6">
      <w:pPr>
        <w:spacing w:after="0"/>
        <w:jc w:val="both"/>
      </w:pPr>
      <w:r>
        <w:t xml:space="preserve">NB : Tir des EHEC ne possède pas la </w:t>
      </w:r>
      <w:r w:rsidR="00130841">
        <w:t xml:space="preserve">tyrosine </w:t>
      </w:r>
      <w:r>
        <w:t xml:space="preserve">Y474. Ne recrute pas la protéine </w:t>
      </w:r>
      <w:proofErr w:type="spellStart"/>
      <w:r>
        <w:t>Nck</w:t>
      </w:r>
      <w:proofErr w:type="spellEnd"/>
      <w:r>
        <w:t xml:space="preserve"> mais l’effecteur bactérien </w:t>
      </w:r>
      <w:proofErr w:type="spellStart"/>
      <w:r>
        <w:t>EspF</w:t>
      </w:r>
      <w:r>
        <w:rPr>
          <w:vertAlign w:val="subscript"/>
        </w:rPr>
        <w:t>U</w:t>
      </w:r>
      <w:proofErr w:type="spellEnd"/>
      <w:r>
        <w:t xml:space="preserve">. </w:t>
      </w:r>
      <w:proofErr w:type="spellStart"/>
      <w:r>
        <w:t>Cf</w:t>
      </w:r>
      <w:proofErr w:type="spellEnd"/>
      <w:r>
        <w:t xml:space="preserve"> diapo.</w:t>
      </w:r>
    </w:p>
    <w:p w:rsidR="001E3790" w:rsidRDefault="001E3790" w:rsidP="00D133F6">
      <w:pPr>
        <w:spacing w:after="0"/>
        <w:jc w:val="both"/>
      </w:pPr>
    </w:p>
    <w:p w:rsidR="001E3790" w:rsidRDefault="001E3790" w:rsidP="00D133F6">
      <w:pPr>
        <w:spacing w:after="0"/>
        <w:jc w:val="both"/>
      </w:pPr>
      <w:r>
        <w:t>-Mode d’insertion de Tir dans la membrane de l’hôte :</w:t>
      </w:r>
    </w:p>
    <w:p w:rsidR="001E3790" w:rsidRDefault="001E3790" w:rsidP="00D133F6">
      <w:pPr>
        <w:spacing w:after="0"/>
        <w:jc w:val="both"/>
      </w:pPr>
      <w:r>
        <w:t>-</w:t>
      </w:r>
      <w:proofErr w:type="spellStart"/>
      <w:r w:rsidR="003831A0">
        <w:t>Cf</w:t>
      </w:r>
      <w:proofErr w:type="spellEnd"/>
      <w:r w:rsidR="003831A0">
        <w:t xml:space="preserve"> diapo.</w:t>
      </w:r>
    </w:p>
    <w:p w:rsidR="003831A0" w:rsidRDefault="003831A0" w:rsidP="00D133F6">
      <w:pPr>
        <w:spacing w:after="0"/>
        <w:jc w:val="both"/>
      </w:pPr>
    </w:p>
    <w:p w:rsidR="003831A0" w:rsidRDefault="003831A0" w:rsidP="00D133F6">
      <w:pPr>
        <w:spacing w:after="0"/>
        <w:jc w:val="both"/>
        <w:rPr>
          <w:vertAlign w:val="subscript"/>
        </w:rPr>
      </w:pPr>
      <w:r>
        <w:t xml:space="preserve">-Mode d’action </w:t>
      </w:r>
      <w:proofErr w:type="gramStart"/>
      <w:r>
        <w:t xml:space="preserve">de </w:t>
      </w:r>
      <w:proofErr w:type="spellStart"/>
      <w:r>
        <w:t>EspF</w:t>
      </w:r>
      <w:r>
        <w:rPr>
          <w:vertAlign w:val="subscript"/>
        </w:rPr>
        <w:t>U</w:t>
      </w:r>
      <w:proofErr w:type="spellEnd"/>
      <w:proofErr w:type="gramEnd"/>
    </w:p>
    <w:p w:rsidR="003831A0" w:rsidRDefault="003831A0" w:rsidP="00D133F6">
      <w:pPr>
        <w:spacing w:after="0"/>
        <w:jc w:val="both"/>
      </w:pPr>
      <w:r>
        <w:t>-Normalement</w:t>
      </w:r>
    </w:p>
    <w:p w:rsidR="003831A0" w:rsidRDefault="003831A0" w:rsidP="00D133F6">
      <w:pPr>
        <w:spacing w:after="0"/>
        <w:jc w:val="both"/>
      </w:pPr>
      <w:r>
        <w:tab/>
        <w:t>-La N-Wasp s’</w:t>
      </w:r>
      <w:proofErr w:type="spellStart"/>
      <w:r>
        <w:t>autoinhibe</w:t>
      </w:r>
      <w:proofErr w:type="spellEnd"/>
      <w:r>
        <w:t> : conformation OFF</w:t>
      </w:r>
    </w:p>
    <w:p w:rsidR="003831A0" w:rsidRDefault="003831A0" w:rsidP="00D133F6">
      <w:pPr>
        <w:spacing w:after="0"/>
        <w:jc w:val="both"/>
      </w:pPr>
      <w:r>
        <w:tab/>
        <w:t xml:space="preserve">-L’inhibition est levée par la fixation de la </w:t>
      </w:r>
      <w:proofErr w:type="spellStart"/>
      <w:r>
        <w:t>GTPase</w:t>
      </w:r>
      <w:proofErr w:type="spellEnd"/>
      <w:r>
        <w:t xml:space="preserve"> CDC42 sur le domaine GBD (</w:t>
      </w:r>
      <w:proofErr w:type="spellStart"/>
      <w:r>
        <w:t>GTPase</w:t>
      </w:r>
      <w:proofErr w:type="spellEnd"/>
      <w:r>
        <w:t xml:space="preserve"> </w:t>
      </w:r>
      <w:proofErr w:type="spellStart"/>
      <w:r>
        <w:t>Binding</w:t>
      </w:r>
      <w:proofErr w:type="spellEnd"/>
      <w:r>
        <w:t xml:space="preserve"> Domain).</w:t>
      </w:r>
    </w:p>
    <w:p w:rsidR="003831A0" w:rsidRDefault="003831A0" w:rsidP="00D133F6">
      <w:pPr>
        <w:spacing w:after="0"/>
        <w:jc w:val="both"/>
      </w:pPr>
    </w:p>
    <w:p w:rsidR="003831A0" w:rsidRDefault="003831A0" w:rsidP="00D133F6">
      <w:pPr>
        <w:spacing w:after="0"/>
        <w:jc w:val="both"/>
      </w:pPr>
      <w:r>
        <w:t>En présence d’EHEC :</w:t>
      </w:r>
    </w:p>
    <w:p w:rsidR="003831A0" w:rsidRDefault="003831A0" w:rsidP="00D133F6">
      <w:pPr>
        <w:spacing w:after="0"/>
        <w:jc w:val="both"/>
      </w:pPr>
      <w:r>
        <w:tab/>
        <w:t xml:space="preserve">-17 résidus de </w:t>
      </w:r>
      <w:proofErr w:type="spellStart"/>
      <w:r>
        <w:t>EspF</w:t>
      </w:r>
      <w:r>
        <w:rPr>
          <w:vertAlign w:val="subscript"/>
        </w:rPr>
        <w:t>U</w:t>
      </w:r>
      <w:proofErr w:type="spellEnd"/>
      <w:r>
        <w:t xml:space="preserve"> suffisent pour passer en conformation ON.</w:t>
      </w:r>
    </w:p>
    <w:p w:rsidR="003831A0" w:rsidRDefault="003831A0" w:rsidP="00D133F6">
      <w:pPr>
        <w:spacing w:after="0"/>
        <w:jc w:val="both"/>
      </w:pPr>
      <w:r>
        <w:tab/>
        <w:t>-Compétition avec CDC42 ou l’extrémité C de la N-Wasp</w:t>
      </w:r>
    </w:p>
    <w:p w:rsidR="00055167" w:rsidRPr="003831A0" w:rsidRDefault="003831A0" w:rsidP="00D133F6">
      <w:pPr>
        <w:spacing w:after="0"/>
        <w:jc w:val="both"/>
      </w:pPr>
      <w:r>
        <w:t xml:space="preserve">-Expérience d’alanine scanning </w:t>
      </w:r>
      <w:proofErr w:type="spellStart"/>
      <w:r>
        <w:t>mutagenesis</w:t>
      </w:r>
      <w:proofErr w:type="spellEnd"/>
      <w:r>
        <w:t>. Identification des résidus importants pour la fixation du domaine GBD, sur l’extrémité C de la N-Wasp et sur la séquence de 17 résidus d’</w:t>
      </w:r>
      <w:proofErr w:type="spellStart"/>
      <w:r>
        <w:t>EspF</w:t>
      </w:r>
      <w:r>
        <w:rPr>
          <w:vertAlign w:val="subscript"/>
        </w:rPr>
        <w:t>U</w:t>
      </w:r>
      <w:proofErr w:type="spellEnd"/>
      <w:r>
        <w:t xml:space="preserve"> pas GST-pull down. Ils remplacent chaque résidu par une alanine. </w:t>
      </w:r>
      <w:r w:rsidR="00055167">
        <w:t xml:space="preserve">La fixation de GBD se fait via des résidus disposés de cette manière. Quand on regarde les 17 </w:t>
      </w:r>
      <w:proofErr w:type="spellStart"/>
      <w:r w:rsidR="00055167">
        <w:t>aa</w:t>
      </w:r>
      <w:proofErr w:type="spellEnd"/>
      <w:r w:rsidR="00055167">
        <w:t xml:space="preserve"> important, ils sont localisés à peu près de la même manière.</w:t>
      </w:r>
    </w:p>
    <w:p w:rsidR="00D133F6" w:rsidRDefault="00D133F6" w:rsidP="00BB68A5">
      <w:pPr>
        <w:spacing w:after="0"/>
        <w:jc w:val="both"/>
      </w:pPr>
    </w:p>
    <w:p w:rsidR="00FC6402" w:rsidRDefault="0053449C" w:rsidP="00BB68A5">
      <w:pPr>
        <w:spacing w:after="0"/>
        <w:jc w:val="both"/>
        <w:rPr>
          <w:u w:val="single"/>
        </w:rPr>
      </w:pPr>
      <w:r>
        <w:t>-</w:t>
      </w:r>
      <w:r>
        <w:rPr>
          <w:u w:val="single"/>
        </w:rPr>
        <w:t>Modification plus générale de cytosquelette :</w:t>
      </w:r>
    </w:p>
    <w:p w:rsidR="0053449C" w:rsidRDefault="0053449C" w:rsidP="00BB68A5">
      <w:pPr>
        <w:spacing w:after="0"/>
        <w:jc w:val="both"/>
      </w:pPr>
      <w:r>
        <w:t xml:space="preserve">Ex : </w:t>
      </w:r>
      <w:proofErr w:type="spellStart"/>
      <w:r>
        <w:t>H.pylori</w:t>
      </w:r>
      <w:proofErr w:type="spellEnd"/>
      <w:r>
        <w:t xml:space="preserve"> induit un phénotype particulier chez les cellules épithéliales gastriques : allongement et dispersion des cellules. (« </w:t>
      </w:r>
      <w:proofErr w:type="spellStart"/>
      <w:proofErr w:type="gramStart"/>
      <w:r>
        <w:t>hummingbird</w:t>
      </w:r>
      <w:proofErr w:type="spellEnd"/>
      <w:proofErr w:type="gramEnd"/>
      <w:r>
        <w:t> »).</w:t>
      </w:r>
    </w:p>
    <w:p w:rsidR="0053449C" w:rsidRDefault="0053449C" w:rsidP="00BB68A5">
      <w:pPr>
        <w:spacing w:after="0"/>
        <w:jc w:val="both"/>
      </w:pPr>
      <w:r>
        <w:t xml:space="preserve">-2 </w:t>
      </w:r>
      <w:proofErr w:type="spellStart"/>
      <w:r>
        <w:t>adhésines</w:t>
      </w:r>
      <w:proofErr w:type="spellEnd"/>
      <w:r>
        <w:t xml:space="preserve"> </w:t>
      </w:r>
      <w:proofErr w:type="spellStart"/>
      <w:r>
        <w:t>BabA</w:t>
      </w:r>
      <w:proofErr w:type="spellEnd"/>
      <w:r>
        <w:t xml:space="preserve"> et </w:t>
      </w:r>
      <w:proofErr w:type="spellStart"/>
      <w:r>
        <w:t>SabA</w:t>
      </w:r>
      <w:proofErr w:type="spellEnd"/>
      <w:r>
        <w:t>.</w:t>
      </w:r>
    </w:p>
    <w:p w:rsidR="0053449C" w:rsidRDefault="0053449C" w:rsidP="00BB68A5">
      <w:pPr>
        <w:spacing w:after="0"/>
        <w:jc w:val="both"/>
      </w:pPr>
      <w:r>
        <w:t xml:space="preserve">-Injection d’une </w:t>
      </w:r>
      <w:proofErr w:type="spellStart"/>
      <w:r>
        <w:t>oncoprotéine</w:t>
      </w:r>
      <w:proofErr w:type="spellEnd"/>
      <w:r>
        <w:t xml:space="preserve">, </w:t>
      </w:r>
      <w:proofErr w:type="spellStart"/>
      <w:r>
        <w:t>CagA</w:t>
      </w:r>
      <w:proofErr w:type="spellEnd"/>
      <w:r>
        <w:t xml:space="preserve"> grâce au type4SS ?</w:t>
      </w:r>
    </w:p>
    <w:p w:rsidR="0053449C" w:rsidRDefault="0053449C" w:rsidP="00BB68A5">
      <w:pPr>
        <w:spacing w:after="0"/>
        <w:jc w:val="both"/>
      </w:pPr>
      <w:r>
        <w:t xml:space="preserve">-Phosphorylation de </w:t>
      </w:r>
      <w:proofErr w:type="spellStart"/>
      <w:r>
        <w:t>Cag</w:t>
      </w:r>
      <w:proofErr w:type="spellEnd"/>
      <w:r>
        <w:t xml:space="preserve"> A dans le cytosol (par une tyrosine kinase de la famille </w:t>
      </w:r>
      <w:proofErr w:type="spellStart"/>
      <w:r>
        <w:t>Src</w:t>
      </w:r>
      <w:proofErr w:type="spellEnd"/>
      <w:r>
        <w:t>).</w:t>
      </w:r>
    </w:p>
    <w:p w:rsidR="0053449C" w:rsidRDefault="0053449C" w:rsidP="00BB68A5">
      <w:pPr>
        <w:spacing w:after="0"/>
        <w:jc w:val="both"/>
      </w:pPr>
      <w:r>
        <w:t xml:space="preserve">-Mise en évidence du rôle du facteur de virulence </w:t>
      </w:r>
      <w:proofErr w:type="spellStart"/>
      <w:r>
        <w:t>CagA</w:t>
      </w:r>
      <w:proofErr w:type="spellEnd"/>
      <w:r>
        <w:t xml:space="preserve">. Expérience : on voit que quand on mute </w:t>
      </w:r>
      <w:proofErr w:type="spellStart"/>
      <w:r>
        <w:t>CagA</w:t>
      </w:r>
      <w:proofErr w:type="spellEnd"/>
      <w:r>
        <w:t xml:space="preserve"> on obtient plus le phénotype d’allongement de cellule. On arrive à complémenter fonctionnellement en incorporant un plasmide contenant </w:t>
      </w:r>
      <w:proofErr w:type="spellStart"/>
      <w:r>
        <w:t>CagA</w:t>
      </w:r>
      <w:proofErr w:type="spellEnd"/>
      <w:r>
        <w:t xml:space="preserve">. </w:t>
      </w:r>
      <w:r w:rsidR="00F74B96">
        <w:t xml:space="preserve"> On peut en déduire que </w:t>
      </w:r>
      <w:proofErr w:type="spellStart"/>
      <w:r w:rsidR="00F74B96">
        <w:t>CagA</w:t>
      </w:r>
      <w:proofErr w:type="spellEnd"/>
      <w:r w:rsidR="00F74B96">
        <w:t xml:space="preserve"> est indispensable/requis pour induire le phénotype </w:t>
      </w:r>
      <w:proofErr w:type="spellStart"/>
      <w:r w:rsidR="00F74B96">
        <w:t>Hummingbird</w:t>
      </w:r>
      <w:proofErr w:type="spellEnd"/>
      <w:r w:rsidR="00F74B96">
        <w:t>. On remarque aussi que c’est la tyrosine 972 qui est impliquée dans la fonction. C’est sûrement la cible de la phosphorylation.</w:t>
      </w:r>
    </w:p>
    <w:p w:rsidR="004B42FC" w:rsidRDefault="004B42FC" w:rsidP="00BB68A5">
      <w:pPr>
        <w:spacing w:after="0"/>
        <w:jc w:val="both"/>
      </w:pPr>
      <w:r>
        <w:t xml:space="preserve">-XP avec </w:t>
      </w:r>
      <w:proofErr w:type="spellStart"/>
      <w:r>
        <w:t>cyclohéximide</w:t>
      </w:r>
      <w:proofErr w:type="spellEnd"/>
      <w:r>
        <w:t xml:space="preserve"> : le phénotype </w:t>
      </w:r>
      <w:proofErr w:type="spellStart"/>
      <w:r>
        <w:t>hummingbird</w:t>
      </w:r>
      <w:proofErr w:type="spellEnd"/>
      <w:r>
        <w:t xml:space="preserve"> ne nécessite pas de synthèse de novo (post infection) de protéines eucaryotes. La bactérie n’a besoin que des protéines présentes à cet instant dans la cellule.</w:t>
      </w:r>
    </w:p>
    <w:p w:rsidR="004B42FC" w:rsidRDefault="004B42FC" w:rsidP="00BB68A5">
      <w:pPr>
        <w:spacing w:after="0"/>
        <w:jc w:val="both"/>
      </w:pPr>
      <w:r>
        <w:t>-Cinétique de phosphorylation : alpha-tubuline : témoin de charge. Dans cette expérience on peut voir l’appari</w:t>
      </w:r>
      <w:r w:rsidR="005A32E0">
        <w:t xml:space="preserve">tion de </w:t>
      </w:r>
      <w:proofErr w:type="spellStart"/>
      <w:r w:rsidR="005A32E0">
        <w:t>CagA</w:t>
      </w:r>
      <w:proofErr w:type="spellEnd"/>
      <w:r w:rsidR="005A32E0">
        <w:t xml:space="preserve"> à partir de 15min post infection. La phosphorylation de </w:t>
      </w:r>
      <w:proofErr w:type="spellStart"/>
      <w:r w:rsidR="005A32E0">
        <w:t>CagA</w:t>
      </w:r>
      <w:proofErr w:type="spellEnd"/>
      <w:r w:rsidR="005A32E0">
        <w:t xml:space="preserve"> se déroule à 90min post infection.</w:t>
      </w:r>
    </w:p>
    <w:p w:rsidR="00F802C2" w:rsidRDefault="005A32E0" w:rsidP="00BB68A5">
      <w:pPr>
        <w:spacing w:after="0"/>
        <w:jc w:val="both"/>
      </w:pPr>
      <w:r>
        <w:t xml:space="preserve">-P1 sans virB11 : requis pour le TSS4. On voit sur la figure de droite que chez le mutant virB11 on obtient du </w:t>
      </w:r>
      <w:proofErr w:type="spellStart"/>
      <w:r>
        <w:t>CagA</w:t>
      </w:r>
      <w:proofErr w:type="spellEnd"/>
      <w:r>
        <w:t xml:space="preserve">.  Quand </w:t>
      </w:r>
      <w:proofErr w:type="spellStart"/>
      <w:r>
        <w:t>CagA</w:t>
      </w:r>
      <w:proofErr w:type="spellEnd"/>
      <w:r>
        <w:t xml:space="preserve"> est phosphorylée on voit que la p80 est moins phosphorylée, ça </w:t>
      </w:r>
      <w:r>
        <w:lastRenderedPageBreak/>
        <w:t>montre qu</w:t>
      </w:r>
      <w:r w:rsidR="004E1331">
        <w:t>e la phosphorylation se fait par la machinerie cellulaire eucaryote.</w:t>
      </w:r>
      <w:r w:rsidR="00F802C2">
        <w:t xml:space="preserve"> De plus, la phosphorylation bien nette de </w:t>
      </w:r>
      <w:proofErr w:type="spellStart"/>
      <w:r w:rsidR="00F802C2">
        <w:t>CagA</w:t>
      </w:r>
      <w:proofErr w:type="spellEnd"/>
      <w:r w:rsidR="00F802C2">
        <w:t xml:space="preserve"> nécessite son injection et la tyrosine 972.  Et quand on a cette phosphorylation, c’est au dépend d’une protéine p80 de la cellule gastrique.</w:t>
      </w:r>
    </w:p>
    <w:p w:rsidR="00F802C2" w:rsidRDefault="00F802C2" w:rsidP="00BB68A5">
      <w:pPr>
        <w:spacing w:after="0"/>
        <w:jc w:val="both"/>
      </w:pPr>
      <w:r>
        <w:t xml:space="preserve">-Identité de p80 : protéine candidate est une protéine de fixation de l’actine de 90kDa stimulant l’activité de nucléation du complexe Arp2/3 : la </w:t>
      </w:r>
      <w:proofErr w:type="spellStart"/>
      <w:r>
        <w:rPr>
          <w:u w:val="single"/>
        </w:rPr>
        <w:t>Cortactine</w:t>
      </w:r>
      <w:proofErr w:type="spellEnd"/>
      <w:r>
        <w:t xml:space="preserve"> (NPF de classe III). On remarque que quand on a infection, on a un niveau moins phosphorylé. </w:t>
      </w:r>
      <w:proofErr w:type="gramStart"/>
      <w:r>
        <w:t>C’est</w:t>
      </w:r>
      <w:proofErr w:type="gramEnd"/>
      <w:r>
        <w:t xml:space="preserve"> pas la quantité de </w:t>
      </w:r>
      <w:proofErr w:type="spellStart"/>
      <w:r>
        <w:t>Cortactine</w:t>
      </w:r>
      <w:proofErr w:type="spellEnd"/>
      <w:r>
        <w:t xml:space="preserve"> qui bouge mais son niveau de phosphorylation. Problème : </w:t>
      </w:r>
      <w:proofErr w:type="spellStart"/>
      <w:r>
        <w:t>CagA</w:t>
      </w:r>
      <w:proofErr w:type="spellEnd"/>
      <w:r>
        <w:t xml:space="preserve"> n’a pas d’activité protéine tyrosine phosphatase.</w:t>
      </w:r>
    </w:p>
    <w:p w:rsidR="008D26AD" w:rsidRDefault="008D26AD" w:rsidP="00BB68A5">
      <w:pPr>
        <w:spacing w:after="0"/>
        <w:jc w:val="both"/>
      </w:pPr>
      <w:r>
        <w:t>-Régulation de la phosphorylation de protéine P-</w:t>
      </w:r>
      <w:proofErr w:type="spellStart"/>
      <w:r>
        <w:t>tyr</w:t>
      </w:r>
      <w:proofErr w:type="spellEnd"/>
      <w:r>
        <w:t xml:space="preserve"> est contrôlée par des tyrosine-phosphatases (</w:t>
      </w:r>
      <w:proofErr w:type="spellStart"/>
      <w:r>
        <w:t>PTPases</w:t>
      </w:r>
      <w:proofErr w:type="spellEnd"/>
      <w:r>
        <w:t xml:space="preserve">), et/ou des tyrosine-kinases. </w:t>
      </w:r>
      <w:proofErr w:type="spellStart"/>
      <w:r>
        <w:t>CagA</w:t>
      </w:r>
      <w:proofErr w:type="spellEnd"/>
      <w:r>
        <w:t xml:space="preserve"> inhibe l’activité kinase de c-</w:t>
      </w:r>
      <w:proofErr w:type="spellStart"/>
      <w:r>
        <w:t>Src</w:t>
      </w:r>
      <w:proofErr w:type="spellEnd"/>
      <w:r>
        <w:t xml:space="preserve"> en empêchant le chargement de P sur la tyrosine 418. </w:t>
      </w:r>
      <w:proofErr w:type="spellStart"/>
      <w:r>
        <w:t>CagA</w:t>
      </w:r>
      <w:proofErr w:type="spellEnd"/>
      <w:r>
        <w:t xml:space="preserve"> purifiée inactive c-</w:t>
      </w:r>
      <w:proofErr w:type="spellStart"/>
      <w:r>
        <w:t>Src</w:t>
      </w:r>
      <w:proofErr w:type="spellEnd"/>
      <w:r>
        <w:t>. L’inactivation de c-</w:t>
      </w:r>
      <w:proofErr w:type="spellStart"/>
      <w:r>
        <w:t>Src</w:t>
      </w:r>
      <w:proofErr w:type="spellEnd"/>
      <w:r>
        <w:t xml:space="preserve"> nécessite la phosphorylation de </w:t>
      </w:r>
      <w:proofErr w:type="spellStart"/>
      <w:r>
        <w:t>CagA</w:t>
      </w:r>
      <w:proofErr w:type="spellEnd"/>
      <w:r>
        <w:t xml:space="preserve"> sur la tyrosine 972. L’inactivation de c-</w:t>
      </w:r>
      <w:proofErr w:type="spellStart"/>
      <w:r>
        <w:t>Src</w:t>
      </w:r>
      <w:proofErr w:type="spellEnd"/>
      <w:r>
        <w:t xml:space="preserve"> est essentielle à la déphosphorylation de la </w:t>
      </w:r>
      <w:proofErr w:type="spellStart"/>
      <w:r>
        <w:t>cortactine</w:t>
      </w:r>
      <w:proofErr w:type="spellEnd"/>
      <w:r>
        <w:t>.</w:t>
      </w:r>
    </w:p>
    <w:p w:rsidR="009F53BA" w:rsidRDefault="009F53BA" w:rsidP="00BB68A5">
      <w:pPr>
        <w:spacing w:after="0"/>
        <w:jc w:val="both"/>
      </w:pPr>
      <w:r>
        <w:t>-Enfin que l’expression d’une protéine c-</w:t>
      </w:r>
      <w:proofErr w:type="spellStart"/>
      <w:r>
        <w:t>Src</w:t>
      </w:r>
      <w:proofErr w:type="spellEnd"/>
      <w:r>
        <w:t xml:space="preserve"> active de façon constitutivement (</w:t>
      </w:r>
      <w:proofErr w:type="spellStart"/>
      <w:r>
        <w:t>Src</w:t>
      </w:r>
      <w:proofErr w:type="spellEnd"/>
      <w:r>
        <w:t xml:space="preserve"> Y527F) empêche la formation des filaments d’actine caractéristiques de l’infection par </w:t>
      </w:r>
      <w:proofErr w:type="spellStart"/>
      <w:r>
        <w:rPr>
          <w:i/>
        </w:rPr>
        <w:t>H.pylori</w:t>
      </w:r>
      <w:proofErr w:type="spellEnd"/>
      <w:r>
        <w:t>. Marquage fluo XP.</w:t>
      </w:r>
    </w:p>
    <w:p w:rsidR="009F53BA" w:rsidRDefault="009F53BA" w:rsidP="00BB68A5">
      <w:pPr>
        <w:spacing w:after="0"/>
        <w:jc w:val="both"/>
      </w:pPr>
      <w:r>
        <w:t xml:space="preserve">-La cellule </w:t>
      </w:r>
      <w:proofErr w:type="spellStart"/>
      <w:r>
        <w:t>transfectée</w:t>
      </w:r>
      <w:proofErr w:type="spellEnd"/>
      <w:r>
        <w:t xml:space="preserve"> par </w:t>
      </w:r>
      <w:proofErr w:type="spellStart"/>
      <w:r>
        <w:t>src</w:t>
      </w:r>
      <w:proofErr w:type="spellEnd"/>
      <w:r>
        <w:t xml:space="preserve"> mutée ne montre pas le phénotype </w:t>
      </w:r>
      <w:proofErr w:type="spellStart"/>
      <w:r>
        <w:t>hummingbird</w:t>
      </w:r>
      <w:proofErr w:type="spellEnd"/>
      <w:r>
        <w:t>.</w:t>
      </w:r>
    </w:p>
    <w:p w:rsidR="00395BD7" w:rsidRDefault="00395BD7" w:rsidP="00BB68A5">
      <w:pPr>
        <w:spacing w:after="0"/>
        <w:jc w:val="both"/>
      </w:pPr>
      <w:r>
        <w:t>-</w:t>
      </w:r>
      <w:proofErr w:type="spellStart"/>
      <w:r>
        <w:t>CagL</w:t>
      </w:r>
      <w:proofErr w:type="spellEnd"/>
      <w:r>
        <w:t> ? Retrouvée associée au « </w:t>
      </w:r>
      <w:proofErr w:type="spellStart"/>
      <w:r>
        <w:t>needle-like</w:t>
      </w:r>
      <w:proofErr w:type="spellEnd"/>
      <w:r>
        <w:t xml:space="preserve"> » </w:t>
      </w:r>
      <w:proofErr w:type="spellStart"/>
      <w:r>
        <w:t>pili</w:t>
      </w:r>
      <w:proofErr w:type="spellEnd"/>
      <w:r>
        <w:t xml:space="preserve"> formé par le T4SS. On appelle </w:t>
      </w:r>
      <w:proofErr w:type="spellStart"/>
      <w:r>
        <w:t>pili</w:t>
      </w:r>
      <w:proofErr w:type="spellEnd"/>
      <w:r>
        <w:t>, les partie</w:t>
      </w:r>
      <w:r w:rsidR="00CD12DD">
        <w:t>s</w:t>
      </w:r>
      <w:r>
        <w:t xml:space="preserve"> extérieur</w:t>
      </w:r>
      <w:r w:rsidR="00CD12DD">
        <w:t>es</w:t>
      </w:r>
      <w:r>
        <w:t xml:space="preserve"> des TSS.</w:t>
      </w:r>
      <w:r w:rsidR="00CD12DD">
        <w:t xml:space="preserve"> On observe beaucoup moins de </w:t>
      </w:r>
      <w:proofErr w:type="spellStart"/>
      <w:r w:rsidR="00CD12DD">
        <w:t>needle-like</w:t>
      </w:r>
      <w:proofErr w:type="spellEnd"/>
      <w:r w:rsidR="00CD12DD">
        <w:t xml:space="preserve"> </w:t>
      </w:r>
      <w:proofErr w:type="spellStart"/>
      <w:r w:rsidR="00CD12DD">
        <w:t>pili</w:t>
      </w:r>
      <w:proofErr w:type="spellEnd"/>
      <w:r w:rsidR="00CD12DD">
        <w:t xml:space="preserve"> quand on n’a pas le motif RGD. Comme RGD est un motif  en interaction avec les intégrines, on peut supposer que </w:t>
      </w:r>
      <w:proofErr w:type="spellStart"/>
      <w:r w:rsidR="00CD12DD">
        <w:t>CagL</w:t>
      </w:r>
      <w:proofErr w:type="spellEnd"/>
      <w:r w:rsidR="00CD12DD">
        <w:t xml:space="preserve"> est reconnu par les intégrines. Ils ont recouvert des billes par la protéine </w:t>
      </w:r>
      <w:proofErr w:type="spellStart"/>
      <w:r w:rsidR="00CD12DD">
        <w:t>CagL</w:t>
      </w:r>
      <w:proofErr w:type="spellEnd"/>
      <w:r w:rsidR="00CD12DD">
        <w:t xml:space="preserve"> en présence de cellules gastriques. On voit que la paroi de la cellule a tendance à coller à la bille. </w:t>
      </w:r>
      <w:proofErr w:type="gramStart"/>
      <w:r w:rsidR="00CD12DD">
        <w:t>Cet</w:t>
      </w:r>
      <w:proofErr w:type="gramEnd"/>
      <w:r w:rsidR="00CD12DD">
        <w:t xml:space="preserve"> interaction est donc assez solide.</w:t>
      </w:r>
    </w:p>
    <w:p w:rsidR="00CD12DD" w:rsidRDefault="00CD12DD" w:rsidP="00BB68A5">
      <w:pPr>
        <w:spacing w:after="0"/>
        <w:jc w:val="both"/>
      </w:pPr>
    </w:p>
    <w:p w:rsidR="00CD12DD" w:rsidRPr="00CD12DD" w:rsidRDefault="00CD12DD" w:rsidP="00CD12DD">
      <w:pPr>
        <w:pStyle w:val="Paragraphedeliste"/>
        <w:numPr>
          <w:ilvl w:val="0"/>
          <w:numId w:val="1"/>
        </w:numPr>
        <w:spacing w:after="0"/>
        <w:jc w:val="both"/>
        <w:rPr>
          <w:u w:val="single"/>
        </w:rPr>
      </w:pPr>
      <w:r>
        <w:rPr>
          <w:u w:val="single"/>
        </w:rPr>
        <w:t>Mobilité bactérienne intracellulaire liée à la polymérisation de l’actine</w:t>
      </w:r>
    </w:p>
    <w:p w:rsidR="00CD12DD" w:rsidRDefault="00CD12DD" w:rsidP="00CD12DD">
      <w:pPr>
        <w:spacing w:after="0"/>
        <w:jc w:val="both"/>
      </w:pPr>
    </w:p>
    <w:p w:rsidR="00CD12DD" w:rsidRDefault="00CD12DD" w:rsidP="00CD12DD">
      <w:pPr>
        <w:spacing w:after="0"/>
        <w:jc w:val="both"/>
      </w:pPr>
      <w:r>
        <w:t xml:space="preserve">-Mobilité liée à l’actine : mobilité intracellulaire comme </w:t>
      </w:r>
      <w:proofErr w:type="gramStart"/>
      <w:r>
        <w:t>listeria ,</w:t>
      </w:r>
      <w:proofErr w:type="gramEnd"/>
      <w:r>
        <w:t xml:space="preserve"> </w:t>
      </w:r>
      <w:proofErr w:type="spellStart"/>
      <w:r>
        <w:t>shigella</w:t>
      </w:r>
      <w:proofErr w:type="spellEnd"/>
      <w:r>
        <w:t>. Transmission de cellule à cellule : formation de protubérance, puis d’une vacuole à double membrane lysée ensuite pour un nouveau cycle d’infection.</w:t>
      </w:r>
    </w:p>
    <w:p w:rsidR="00CD12DD" w:rsidRDefault="00CD12DD" w:rsidP="00CD12DD">
      <w:pPr>
        <w:spacing w:after="0"/>
        <w:jc w:val="both"/>
      </w:pPr>
    </w:p>
    <w:p w:rsidR="00CD12DD" w:rsidRDefault="002A5D0F" w:rsidP="00CD12DD">
      <w:pPr>
        <w:spacing w:after="0"/>
        <w:jc w:val="both"/>
        <w:rPr>
          <w:u w:val="single"/>
        </w:rPr>
      </w:pPr>
      <w:r>
        <w:rPr>
          <w:u w:val="single"/>
        </w:rPr>
        <w:t>Mise en évidence des queues/comète d’actine :</w:t>
      </w:r>
    </w:p>
    <w:p w:rsidR="002A5D0F" w:rsidRDefault="002A5D0F" w:rsidP="00CD12DD">
      <w:pPr>
        <w:spacing w:after="0"/>
        <w:jc w:val="both"/>
      </w:pPr>
    </w:p>
    <w:p w:rsidR="002A5D0F" w:rsidRDefault="002A5D0F" w:rsidP="00CD12DD">
      <w:pPr>
        <w:spacing w:after="0"/>
        <w:jc w:val="both"/>
      </w:pPr>
      <w:r>
        <w:t>-deux types de comètes : filaments d’actine courts, « embranché » ou filaments longs et parallèles.</w:t>
      </w:r>
    </w:p>
    <w:p w:rsidR="002A5D0F" w:rsidRDefault="002A5D0F" w:rsidP="00CD12DD">
      <w:pPr>
        <w:spacing w:after="0"/>
        <w:jc w:val="both"/>
      </w:pPr>
      <w:r>
        <w:t>-Vitesse de déplacement : de 3 à 87µm par minute.</w:t>
      </w:r>
    </w:p>
    <w:p w:rsidR="002A5D0F" w:rsidRDefault="002A5D0F" w:rsidP="00CD12DD">
      <w:pPr>
        <w:spacing w:after="0"/>
        <w:jc w:val="both"/>
      </w:pPr>
      <w:r>
        <w:t xml:space="preserve">-Rôle de </w:t>
      </w:r>
      <w:proofErr w:type="spellStart"/>
      <w:r>
        <w:t>ActA</w:t>
      </w:r>
      <w:proofErr w:type="spellEnd"/>
      <w:r>
        <w:t xml:space="preserve"> chez Listeria, déplacement et propagation d’une cellule à une autre. Et échappement au </w:t>
      </w:r>
      <w:proofErr w:type="spellStart"/>
      <w:r>
        <w:t>protéasome</w:t>
      </w:r>
      <w:proofErr w:type="spellEnd"/>
      <w:r>
        <w:t>, à l’autophagie</w:t>
      </w:r>
      <w:proofErr w:type="gramStart"/>
      <w:r>
        <w:t>…(</w:t>
      </w:r>
      <w:proofErr w:type="spellStart"/>
      <w:proofErr w:type="gramEnd"/>
      <w:r>
        <w:t>Cf</w:t>
      </w:r>
      <w:proofErr w:type="spellEnd"/>
      <w:r>
        <w:t xml:space="preserve"> cours Listeria).</w:t>
      </w:r>
    </w:p>
    <w:p w:rsidR="002A5D0F" w:rsidRDefault="002A5D0F" w:rsidP="00CD12DD">
      <w:pPr>
        <w:spacing w:after="0"/>
        <w:jc w:val="both"/>
      </w:pPr>
      <w:r>
        <w:tab/>
        <w:t xml:space="preserve">-Listeria </w:t>
      </w:r>
      <w:proofErr w:type="spellStart"/>
      <w:r>
        <w:t>monocytogenes</w:t>
      </w:r>
      <w:proofErr w:type="spellEnd"/>
      <w:r>
        <w:t xml:space="preserve"> mutée pour le gène </w:t>
      </w:r>
      <w:proofErr w:type="spellStart"/>
      <w:r>
        <w:t>actA</w:t>
      </w:r>
      <w:proofErr w:type="spellEnd"/>
      <w:r>
        <w:t xml:space="preserve"> </w:t>
      </w:r>
      <w:proofErr w:type="spellStart"/>
      <w:r>
        <w:t>colocalisée</w:t>
      </w:r>
      <w:proofErr w:type="spellEnd"/>
      <w:r>
        <w:t xml:space="preserve"> avec les protéines </w:t>
      </w:r>
      <w:proofErr w:type="spellStart"/>
      <w:r>
        <w:t>ubiquitinylées</w:t>
      </w:r>
      <w:proofErr w:type="spellEnd"/>
      <w:r>
        <w:t>.</w:t>
      </w:r>
      <w:r w:rsidR="0057126E">
        <w:t xml:space="preserve"> </w:t>
      </w:r>
      <w:proofErr w:type="spellStart"/>
      <w:r w:rsidR="0057126E">
        <w:t>Cf</w:t>
      </w:r>
      <w:proofErr w:type="spellEnd"/>
      <w:r w:rsidR="0057126E">
        <w:t xml:space="preserve"> diapo</w:t>
      </w:r>
    </w:p>
    <w:p w:rsidR="002A5D0F" w:rsidRDefault="002A5D0F" w:rsidP="00CD12DD">
      <w:pPr>
        <w:spacing w:after="0"/>
        <w:jc w:val="both"/>
      </w:pPr>
      <w:r>
        <w:tab/>
        <w:t xml:space="preserve">-Listeria </w:t>
      </w:r>
      <w:proofErr w:type="spellStart"/>
      <w:r>
        <w:t>délétée</w:t>
      </w:r>
      <w:proofErr w:type="spellEnd"/>
      <w:r>
        <w:t xml:space="preserve"> partiellement dans le gène </w:t>
      </w:r>
      <w:proofErr w:type="spellStart"/>
      <w:r>
        <w:t>actA</w:t>
      </w:r>
      <w:proofErr w:type="spellEnd"/>
      <w:r>
        <w:t xml:space="preserve"> </w:t>
      </w:r>
      <w:proofErr w:type="spellStart"/>
      <w:r>
        <w:t>colocalise</w:t>
      </w:r>
      <w:proofErr w:type="spellEnd"/>
      <w:r>
        <w:t xml:space="preserve"> avec les marqueurs d’autophagie (LC3).</w:t>
      </w:r>
    </w:p>
    <w:p w:rsidR="0057126E" w:rsidRDefault="0057126E" w:rsidP="00CD12DD">
      <w:pPr>
        <w:spacing w:after="0"/>
        <w:jc w:val="both"/>
      </w:pPr>
    </w:p>
    <w:p w:rsidR="0057126E" w:rsidRDefault="0057126E" w:rsidP="00CD12DD">
      <w:pPr>
        <w:spacing w:after="0"/>
        <w:jc w:val="both"/>
        <w:rPr>
          <w:u w:val="single"/>
        </w:rPr>
      </w:pPr>
      <w:proofErr w:type="spellStart"/>
      <w:r>
        <w:rPr>
          <w:u w:val="single"/>
        </w:rPr>
        <w:t>Role</w:t>
      </w:r>
      <w:proofErr w:type="spellEnd"/>
      <w:r>
        <w:rPr>
          <w:u w:val="single"/>
        </w:rPr>
        <w:t xml:space="preserve"> de la protéine </w:t>
      </w:r>
      <w:proofErr w:type="spellStart"/>
      <w:r>
        <w:rPr>
          <w:u w:val="single"/>
        </w:rPr>
        <w:t>BimA</w:t>
      </w:r>
      <w:proofErr w:type="spellEnd"/>
      <w:r>
        <w:rPr>
          <w:u w:val="single"/>
        </w:rPr>
        <w:t xml:space="preserve"> chez </w:t>
      </w:r>
      <w:proofErr w:type="spellStart"/>
      <w:r>
        <w:rPr>
          <w:u w:val="single"/>
        </w:rPr>
        <w:t>Burkholdeia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pseudomallei</w:t>
      </w:r>
      <w:proofErr w:type="spellEnd"/>
      <w:r>
        <w:rPr>
          <w:u w:val="single"/>
        </w:rPr>
        <w:t> :</w:t>
      </w:r>
    </w:p>
    <w:p w:rsidR="0057126E" w:rsidRDefault="0057126E" w:rsidP="00CD12DD">
      <w:pPr>
        <w:spacing w:after="0"/>
        <w:jc w:val="both"/>
      </w:pPr>
    </w:p>
    <w:p w:rsidR="0057126E" w:rsidRDefault="0057126E" w:rsidP="00CD12DD">
      <w:pPr>
        <w:spacing w:after="0"/>
        <w:jc w:val="both"/>
      </w:pPr>
      <w:r>
        <w:t xml:space="preserve">-Bactérie </w:t>
      </w:r>
      <w:proofErr w:type="spellStart"/>
      <w:r>
        <w:t>responasble</w:t>
      </w:r>
      <w:proofErr w:type="spellEnd"/>
      <w:r>
        <w:t xml:space="preserve"> de la mélioïdose, « morve » ou maladie de </w:t>
      </w:r>
      <w:proofErr w:type="spellStart"/>
      <w:r>
        <w:t>Whitmore</w:t>
      </w:r>
      <w:proofErr w:type="spellEnd"/>
      <w:r>
        <w:t>.</w:t>
      </w:r>
    </w:p>
    <w:p w:rsidR="0057126E" w:rsidRDefault="0057126E" w:rsidP="00CD12DD">
      <w:pPr>
        <w:spacing w:after="0"/>
        <w:jc w:val="both"/>
      </w:pPr>
      <w:r>
        <w:t xml:space="preserve">-Agent potentiel de </w:t>
      </w:r>
      <w:proofErr w:type="spellStart"/>
      <w:r>
        <w:t>bio-terrorisme</w:t>
      </w:r>
      <w:proofErr w:type="spellEnd"/>
      <w:r>
        <w:t xml:space="preserve"> avec cible large.</w:t>
      </w:r>
    </w:p>
    <w:p w:rsidR="00D908B0" w:rsidRPr="0057126E" w:rsidRDefault="00D70CC5" w:rsidP="00CD12DD">
      <w:pPr>
        <w:spacing w:after="0"/>
        <w:jc w:val="both"/>
      </w:pPr>
      <w:r>
        <w:t xml:space="preserve">-Séquence de la protéine : domaine WH2-like : on les retrouve dans les protéines de type NFP avec un rôle de fixer l’actine. </w:t>
      </w:r>
      <w:proofErr w:type="spellStart"/>
      <w:r w:rsidR="00D908B0">
        <w:t>Bim</w:t>
      </w:r>
      <w:proofErr w:type="spellEnd"/>
      <w:r w:rsidR="00D908B0">
        <w:t xml:space="preserve"> A : </w:t>
      </w:r>
      <w:proofErr w:type="spellStart"/>
      <w:r w:rsidR="00D908B0">
        <w:t>Cf</w:t>
      </w:r>
      <w:proofErr w:type="spellEnd"/>
      <w:r w:rsidR="00D908B0">
        <w:t xml:space="preserve"> diapo : </w:t>
      </w:r>
      <w:proofErr w:type="spellStart"/>
      <w:r w:rsidR="00D908B0">
        <w:t>BimA</w:t>
      </w:r>
      <w:proofErr w:type="spellEnd"/>
      <w:r w:rsidR="00D908B0">
        <w:t xml:space="preserve"> peut fixer l’actine indirectement ou directement.</w:t>
      </w:r>
    </w:p>
    <w:p w:rsidR="002A5D0F" w:rsidRDefault="00DE6493" w:rsidP="00CD12DD">
      <w:pPr>
        <w:spacing w:after="0"/>
        <w:jc w:val="both"/>
      </w:pPr>
      <w:r>
        <w:lastRenderedPageBreak/>
        <w:t>-Incubation de billes couplées avec GST ou GST-</w:t>
      </w:r>
      <w:proofErr w:type="spellStart"/>
      <w:r>
        <w:t>BimA</w:t>
      </w:r>
      <w:proofErr w:type="spellEnd"/>
      <w:r>
        <w:t xml:space="preserve"> avec un lysat de cellules de rate ou du PBS (contrôle), supplémentés en actine marquée à la rhodamine. </w:t>
      </w:r>
      <w:proofErr w:type="spellStart"/>
      <w:r>
        <w:t>Cf</w:t>
      </w:r>
      <w:proofErr w:type="spellEnd"/>
      <w:r>
        <w:t xml:space="preserve"> diapo pour résultats.</w:t>
      </w:r>
    </w:p>
    <w:p w:rsidR="00DE6493" w:rsidRDefault="00DE6493" w:rsidP="00CD12DD">
      <w:pPr>
        <w:spacing w:after="0"/>
        <w:jc w:val="both"/>
      </w:pPr>
    </w:p>
    <w:p w:rsidR="00DE6493" w:rsidRDefault="00DE6493" w:rsidP="00CD12DD">
      <w:pPr>
        <w:spacing w:after="0"/>
        <w:jc w:val="both"/>
      </w:pPr>
      <w:r>
        <w:rPr>
          <w:u w:val="single"/>
        </w:rPr>
        <w:t xml:space="preserve">Ex rôle de la protéine </w:t>
      </w:r>
      <w:proofErr w:type="spellStart"/>
      <w:r>
        <w:rPr>
          <w:u w:val="single"/>
        </w:rPr>
        <w:t>IcsA</w:t>
      </w:r>
      <w:proofErr w:type="spellEnd"/>
      <w:r>
        <w:rPr>
          <w:u w:val="single"/>
        </w:rPr>
        <w:t xml:space="preserve"> (</w:t>
      </w:r>
      <w:proofErr w:type="spellStart"/>
      <w:r>
        <w:rPr>
          <w:u w:val="single"/>
        </w:rPr>
        <w:t>VirG</w:t>
      </w:r>
      <w:proofErr w:type="spellEnd"/>
      <w:r>
        <w:rPr>
          <w:u w:val="single"/>
        </w:rPr>
        <w:t xml:space="preserve">) </w:t>
      </w:r>
      <w:proofErr w:type="spellStart"/>
      <w:r>
        <w:rPr>
          <w:u w:val="single"/>
        </w:rPr>
        <w:t>ches</w:t>
      </w:r>
      <w:proofErr w:type="spellEnd"/>
      <w:r>
        <w:rPr>
          <w:u w:val="single"/>
        </w:rPr>
        <w:t xml:space="preserve"> </w:t>
      </w:r>
      <w:proofErr w:type="spellStart"/>
      <w:r>
        <w:rPr>
          <w:i/>
          <w:u w:val="single"/>
        </w:rPr>
        <w:t>Shigella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flexneri</w:t>
      </w:r>
      <w:proofErr w:type="spellEnd"/>
      <w:r>
        <w:rPr>
          <w:i/>
          <w:u w:val="single"/>
        </w:rPr>
        <w:t> </w:t>
      </w:r>
      <w:r>
        <w:rPr>
          <w:u w:val="single"/>
        </w:rPr>
        <w:t xml:space="preserve"> </w:t>
      </w:r>
      <w:r>
        <w:t>on passe.</w:t>
      </w:r>
    </w:p>
    <w:p w:rsidR="00DE6493" w:rsidRDefault="00DE6493" w:rsidP="00CD12DD">
      <w:pPr>
        <w:spacing w:after="0"/>
        <w:jc w:val="both"/>
      </w:pPr>
    </w:p>
    <w:p w:rsidR="00DE6493" w:rsidRDefault="00DE6493" w:rsidP="00CD12DD">
      <w:pPr>
        <w:spacing w:after="0"/>
        <w:jc w:val="both"/>
      </w:pPr>
      <w:r>
        <w:rPr>
          <w:u w:val="single"/>
        </w:rPr>
        <w:t xml:space="preserve">Cas de Sca2 de </w:t>
      </w:r>
      <w:proofErr w:type="spellStart"/>
      <w:r>
        <w:rPr>
          <w:i/>
          <w:u w:val="single"/>
        </w:rPr>
        <w:t>Rickettsia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eickettsii</w:t>
      </w:r>
      <w:proofErr w:type="spellEnd"/>
      <w:r>
        <w:rPr>
          <w:i/>
          <w:u w:val="single"/>
        </w:rPr>
        <w:t> </w:t>
      </w:r>
      <w:r>
        <w:t>:</w:t>
      </w:r>
    </w:p>
    <w:p w:rsidR="00DE6493" w:rsidRDefault="00DE6493" w:rsidP="00CD12DD">
      <w:pPr>
        <w:spacing w:after="0"/>
        <w:jc w:val="both"/>
      </w:pPr>
      <w:r>
        <w:t xml:space="preserve">-Mime fonctionnellement un </w:t>
      </w:r>
      <w:proofErr w:type="spellStart"/>
      <w:r>
        <w:t>nucléateur</w:t>
      </w:r>
      <w:proofErr w:type="spellEnd"/>
      <w:r>
        <w:t xml:space="preserve"> de type </w:t>
      </w:r>
      <w:proofErr w:type="spellStart"/>
      <w:r>
        <w:t>formine</w:t>
      </w:r>
      <w:proofErr w:type="spellEnd"/>
      <w:r>
        <w:t xml:space="preserve"> (=/= Arp2/3).</w:t>
      </w:r>
    </w:p>
    <w:p w:rsidR="00DE6493" w:rsidRDefault="00DE6493" w:rsidP="00CD12DD">
      <w:pPr>
        <w:spacing w:after="0"/>
        <w:jc w:val="both"/>
      </w:pPr>
      <w:r>
        <w:t xml:space="preserve">-Sca2 est accumulée au pôle là où la queue d’actine est formée. </w:t>
      </w:r>
    </w:p>
    <w:p w:rsidR="00DE6493" w:rsidRDefault="00DE6493" w:rsidP="00CD12DD">
      <w:pPr>
        <w:spacing w:after="0"/>
        <w:jc w:val="both"/>
      </w:pPr>
    </w:p>
    <w:p w:rsidR="00DE6493" w:rsidRDefault="00DE6493" w:rsidP="00CD12DD">
      <w:pPr>
        <w:spacing w:after="0"/>
        <w:jc w:val="both"/>
        <w:rPr>
          <w:b/>
          <w:u w:val="single"/>
        </w:rPr>
      </w:pPr>
      <w:r>
        <w:rPr>
          <w:b/>
          <w:u w:val="single"/>
        </w:rPr>
        <w:t>B- Détournement du cytosquelette de microtubules :</w:t>
      </w:r>
    </w:p>
    <w:p w:rsidR="00DE6493" w:rsidRDefault="00DE6493" w:rsidP="00CD12DD">
      <w:pPr>
        <w:spacing w:after="0"/>
        <w:jc w:val="both"/>
      </w:pPr>
    </w:p>
    <w:p w:rsidR="00DE6493" w:rsidRDefault="00DE6493" w:rsidP="00CD12DD">
      <w:pPr>
        <w:spacing w:after="0"/>
        <w:jc w:val="both"/>
      </w:pPr>
      <w:r>
        <w:t xml:space="preserve">-Rappel : </w:t>
      </w:r>
      <w:proofErr w:type="spellStart"/>
      <w:r>
        <w:t>Cf</w:t>
      </w:r>
      <w:proofErr w:type="spellEnd"/>
      <w:r>
        <w:t xml:space="preserve"> diapo.</w:t>
      </w:r>
    </w:p>
    <w:p w:rsidR="00DE6493" w:rsidRDefault="00DE6493" w:rsidP="00CD12DD">
      <w:pPr>
        <w:spacing w:after="0"/>
        <w:jc w:val="both"/>
      </w:pPr>
    </w:p>
    <w:p w:rsidR="00DE6493" w:rsidRDefault="00DE6493" w:rsidP="00DE6493">
      <w:pPr>
        <w:pStyle w:val="Paragraphedeliste"/>
        <w:numPr>
          <w:ilvl w:val="0"/>
          <w:numId w:val="2"/>
        </w:numPr>
        <w:spacing w:after="0"/>
        <w:jc w:val="both"/>
      </w:pPr>
      <w:r>
        <w:t xml:space="preserve">Invasion : </w:t>
      </w:r>
      <w:proofErr w:type="spellStart"/>
      <w:r>
        <w:rPr>
          <w:i/>
        </w:rPr>
        <w:t>Campylobacter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jejuni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citrobacter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freundii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Serratia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marcescens</w:t>
      </w:r>
      <w:proofErr w:type="spellEnd"/>
      <w:r>
        <w:rPr>
          <w:i/>
        </w:rPr>
        <w:t>.</w:t>
      </w:r>
    </w:p>
    <w:p w:rsidR="00DE6493" w:rsidRDefault="00DE6493" w:rsidP="00DE6493">
      <w:pPr>
        <w:pStyle w:val="Paragraphedeliste"/>
        <w:numPr>
          <w:ilvl w:val="0"/>
          <w:numId w:val="2"/>
        </w:numPr>
        <w:spacing w:after="0"/>
        <w:jc w:val="both"/>
      </w:pPr>
      <w:r>
        <w:t>Mobilité intracellulaire : Bactéries libres dans le cytosol : peu décrit (</w:t>
      </w:r>
      <w:proofErr w:type="spellStart"/>
      <w:r>
        <w:rPr>
          <w:i/>
        </w:rPr>
        <w:t>Orientia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tsutsugamushi</w:t>
      </w:r>
      <w:proofErr w:type="spellEnd"/>
      <w:r>
        <w:rPr>
          <w:i/>
        </w:rPr>
        <w:t xml:space="preserve"> </w:t>
      </w:r>
      <w:r>
        <w:t xml:space="preserve">et </w:t>
      </w:r>
      <w:proofErr w:type="spellStart"/>
      <w:r>
        <w:rPr>
          <w:i/>
        </w:rPr>
        <w:t>actinobacillus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actinomysetemcomitans</w:t>
      </w:r>
      <w:proofErr w:type="spellEnd"/>
      <w:r>
        <w:t>)</w:t>
      </w:r>
    </w:p>
    <w:p w:rsidR="00DE6493" w:rsidRDefault="00DE6493" w:rsidP="00DE6493">
      <w:pPr>
        <w:pStyle w:val="Paragraphedeliste"/>
        <w:spacing w:after="0"/>
        <w:jc w:val="both"/>
      </w:pPr>
      <w:r>
        <w:t>-Vacuole contenant des bactéries intracellulaire : Salmonelles ou chlamydia.</w:t>
      </w:r>
    </w:p>
    <w:p w:rsidR="00DE6493" w:rsidRDefault="00DE6493" w:rsidP="00DE6493">
      <w:pPr>
        <w:pStyle w:val="Paragraphedeliste"/>
        <w:spacing w:after="0"/>
        <w:jc w:val="both"/>
      </w:pPr>
      <w:r>
        <w:t>-Mobilité de virus intracellulaire.</w:t>
      </w:r>
    </w:p>
    <w:p w:rsidR="00DE6493" w:rsidRDefault="00DE6493" w:rsidP="00DE6493">
      <w:pPr>
        <w:spacing w:after="0"/>
        <w:jc w:val="both"/>
      </w:pPr>
    </w:p>
    <w:p w:rsidR="00DE6493" w:rsidRDefault="00DE6493" w:rsidP="00DE6493">
      <w:pPr>
        <w:spacing w:after="0"/>
        <w:jc w:val="both"/>
      </w:pPr>
      <w:r>
        <w:t xml:space="preserve">Ex : Détournement des microtubules par </w:t>
      </w:r>
      <w:proofErr w:type="spellStart"/>
      <w:r>
        <w:t>Orientia</w:t>
      </w:r>
      <w:proofErr w:type="spellEnd"/>
      <w:r>
        <w:t>.</w:t>
      </w:r>
    </w:p>
    <w:p w:rsidR="00DE6493" w:rsidRDefault="00DE6493" w:rsidP="00DE6493">
      <w:pPr>
        <w:spacing w:after="0"/>
        <w:jc w:val="both"/>
      </w:pPr>
      <w:r>
        <w:tab/>
        <w:t>-</w:t>
      </w:r>
      <w:proofErr w:type="spellStart"/>
      <w:r>
        <w:t>bactéires</w:t>
      </w:r>
      <w:proofErr w:type="spellEnd"/>
      <w:r>
        <w:t xml:space="preserve"> en rouge, en vert = tubuline. Si on met du </w:t>
      </w:r>
      <w:proofErr w:type="spellStart"/>
      <w:r>
        <w:t>nocodazole</w:t>
      </w:r>
      <w:proofErr w:type="spellEnd"/>
      <w:r>
        <w:t>, on dissocie les microtubules et les bactéries sont incapables de s’agglomérer dans le centre de la cellule.</w:t>
      </w:r>
    </w:p>
    <w:p w:rsidR="00DE6493" w:rsidRDefault="00DE6493" w:rsidP="00DE6493">
      <w:pPr>
        <w:spacing w:after="0"/>
        <w:jc w:val="both"/>
      </w:pPr>
    </w:p>
    <w:p w:rsidR="00DE6493" w:rsidRDefault="00DE6493" w:rsidP="00DE6493">
      <w:pPr>
        <w:spacing w:after="0"/>
        <w:jc w:val="both"/>
      </w:pPr>
      <w:r>
        <w:t>Ex : Chlamydia : on retrouve les accumulations</w:t>
      </w:r>
      <w:r w:rsidR="00936213">
        <w:t>. On peut voir une cellule en mitose où les bactéries sont transmises à la descendance des cellules filles.</w:t>
      </w:r>
    </w:p>
    <w:p w:rsidR="00936213" w:rsidRDefault="00936213" w:rsidP="00DE6493">
      <w:pPr>
        <w:spacing w:after="0"/>
        <w:jc w:val="both"/>
      </w:pPr>
      <w:r>
        <w:t xml:space="preserve">-Pour Chlamydia, si on traite au </w:t>
      </w:r>
      <w:proofErr w:type="spellStart"/>
      <w:r>
        <w:t>chloramphénicole</w:t>
      </w:r>
      <w:proofErr w:type="spellEnd"/>
      <w:r>
        <w:t xml:space="preserve">, on bloque la traduction bactérienne et on ne retrouve plus les bactéries au centre des cellules. Ce qui signifie que ce mécanisme nécessite une protéine bactérienne exprimée </w:t>
      </w:r>
      <w:r>
        <w:rPr>
          <w:i/>
        </w:rPr>
        <w:t>de novo</w:t>
      </w:r>
      <w:r>
        <w:t>.</w:t>
      </w:r>
    </w:p>
    <w:p w:rsidR="00936213" w:rsidRDefault="00936213" w:rsidP="00DE6493">
      <w:pPr>
        <w:spacing w:after="0"/>
        <w:jc w:val="both"/>
      </w:pPr>
      <w:r>
        <w:t xml:space="preserve">-On essaye de repérer quelles sont les protéines de l’hôte nécessaire au déplacement. </w:t>
      </w:r>
    </w:p>
    <w:p w:rsidR="00936213" w:rsidRDefault="00936213" w:rsidP="00DE6493">
      <w:pPr>
        <w:spacing w:after="0"/>
        <w:jc w:val="both"/>
      </w:pPr>
    </w:p>
    <w:p w:rsidR="00936213" w:rsidRDefault="00936213" w:rsidP="00DE6493">
      <w:pPr>
        <w:spacing w:after="0"/>
        <w:jc w:val="both"/>
      </w:pPr>
      <w:r>
        <w:t xml:space="preserve">Ex3 : Rôle de </w:t>
      </w:r>
      <w:proofErr w:type="spellStart"/>
      <w:r>
        <w:t>SifA</w:t>
      </w:r>
      <w:proofErr w:type="spellEnd"/>
      <w:r>
        <w:t xml:space="preserve"> dans la mobilité des SCV de Salmonella.</w:t>
      </w:r>
    </w:p>
    <w:p w:rsidR="00936213" w:rsidRDefault="00936213" w:rsidP="00DE6493">
      <w:pPr>
        <w:spacing w:after="0"/>
        <w:jc w:val="both"/>
      </w:pPr>
      <w:r>
        <w:tab/>
        <w:t>-</w:t>
      </w:r>
      <w:proofErr w:type="spellStart"/>
      <w:r>
        <w:t>Sif</w:t>
      </w:r>
      <w:proofErr w:type="spellEnd"/>
      <w:r>
        <w:t xml:space="preserve"> A </w:t>
      </w:r>
      <w:proofErr w:type="spellStart"/>
      <w:r>
        <w:t>diminue</w:t>
      </w:r>
      <w:proofErr w:type="spellEnd"/>
      <w:r>
        <w:t xml:space="preserve"> le taux de </w:t>
      </w:r>
      <w:proofErr w:type="spellStart"/>
      <w:r>
        <w:t>kinésine</w:t>
      </w:r>
      <w:proofErr w:type="spellEnd"/>
      <w:r>
        <w:t xml:space="preserve"> à la surface de la SCV. </w:t>
      </w:r>
      <w:r w:rsidRPr="00936213">
        <w:t>Cible SKIP (</w:t>
      </w:r>
      <w:proofErr w:type="spellStart"/>
      <w:r w:rsidRPr="00936213">
        <w:t>SifA</w:t>
      </w:r>
      <w:proofErr w:type="spellEnd"/>
      <w:r w:rsidRPr="00936213">
        <w:t xml:space="preserve"> and </w:t>
      </w:r>
      <w:proofErr w:type="spellStart"/>
      <w:r w:rsidRPr="00936213">
        <w:t>Kinesin</w:t>
      </w:r>
      <w:proofErr w:type="spellEnd"/>
      <w:r w:rsidRPr="00936213">
        <w:t xml:space="preserve"> </w:t>
      </w:r>
      <w:proofErr w:type="spellStart"/>
      <w:r w:rsidRPr="00936213">
        <w:t>Interacting</w:t>
      </w:r>
      <w:proofErr w:type="spellEnd"/>
      <w:r w:rsidRPr="00936213">
        <w:t xml:space="preserve"> </w:t>
      </w:r>
      <w:proofErr w:type="spellStart"/>
      <w:r w:rsidRPr="00936213">
        <w:t>Protein</w:t>
      </w:r>
      <w:proofErr w:type="spellEnd"/>
      <w:r w:rsidRPr="00936213">
        <w:t xml:space="preserve">), un répresseur de l’activité de la </w:t>
      </w:r>
      <w:proofErr w:type="spellStart"/>
      <w:r w:rsidRPr="00936213">
        <w:t>kinésine</w:t>
      </w:r>
      <w:proofErr w:type="spellEnd"/>
      <w:r w:rsidRPr="00936213">
        <w:t xml:space="preserve"> (inhibition de l’association de la SCV avec la </w:t>
      </w:r>
      <w:proofErr w:type="spellStart"/>
      <w:r w:rsidRPr="00936213">
        <w:t>kinésine</w:t>
      </w:r>
      <w:proofErr w:type="spellEnd"/>
      <w:r w:rsidRPr="00936213">
        <w:t xml:space="preserve">). </w:t>
      </w:r>
      <w:r>
        <w:t>Et elle inhibe l’</w:t>
      </w:r>
      <w:proofErr w:type="spellStart"/>
      <w:r>
        <w:t>intéraction</w:t>
      </w:r>
      <w:proofErr w:type="spellEnd"/>
      <w:r>
        <w:t xml:space="preserve"> entre rab7 et RILP </w:t>
      </w:r>
      <w:proofErr w:type="gramStart"/>
      <w:r>
        <w:t>( rab7</w:t>
      </w:r>
      <w:proofErr w:type="gramEnd"/>
      <w:r>
        <w:t xml:space="preserve"> </w:t>
      </w:r>
      <w:proofErr w:type="spellStart"/>
      <w:r>
        <w:t>Interacting</w:t>
      </w:r>
      <w:proofErr w:type="spellEnd"/>
      <w:r>
        <w:t xml:space="preserve"> </w:t>
      </w:r>
      <w:proofErr w:type="spellStart"/>
      <w:r>
        <w:t>Lysosomal</w:t>
      </w:r>
      <w:proofErr w:type="spellEnd"/>
      <w:r>
        <w:t xml:space="preserve"> </w:t>
      </w:r>
      <w:proofErr w:type="spellStart"/>
      <w:r>
        <w:t>Protein</w:t>
      </w:r>
      <w:proofErr w:type="spellEnd"/>
      <w:r>
        <w:t xml:space="preserve">) qui recrute normalement la </w:t>
      </w:r>
      <w:proofErr w:type="spellStart"/>
      <w:r>
        <w:t>kinésine</w:t>
      </w:r>
      <w:proofErr w:type="spellEnd"/>
      <w:r>
        <w:t xml:space="preserve"> sur les membranes portant rab7.</w:t>
      </w:r>
    </w:p>
    <w:p w:rsidR="00936213" w:rsidRDefault="00936213" w:rsidP="00DE6493">
      <w:pPr>
        <w:spacing w:after="0"/>
        <w:jc w:val="both"/>
      </w:pPr>
    </w:p>
    <w:p w:rsidR="00936213" w:rsidRDefault="00936213" w:rsidP="00DE6493">
      <w:pPr>
        <w:spacing w:after="0"/>
        <w:jc w:val="both"/>
      </w:pPr>
      <w:r>
        <w:t>Ex4 : Cas des EPEC.</w:t>
      </w:r>
    </w:p>
    <w:p w:rsidR="00936213" w:rsidRDefault="00936213" w:rsidP="00DE6493">
      <w:pPr>
        <w:spacing w:after="0"/>
        <w:jc w:val="both"/>
      </w:pPr>
      <w:r>
        <w:tab/>
        <w:t>-Rappel : A/E lésions liées aux modifications de la polymérisation de l’actine (mécanisme dépendant de Tir-</w:t>
      </w:r>
      <w:proofErr w:type="spellStart"/>
      <w:r>
        <w:t>intimine</w:t>
      </w:r>
      <w:proofErr w:type="spellEnd"/>
      <w:r>
        <w:t>).</w:t>
      </w:r>
    </w:p>
    <w:p w:rsidR="00936213" w:rsidRDefault="00936213" w:rsidP="00DE6493">
      <w:pPr>
        <w:spacing w:after="0"/>
        <w:jc w:val="both"/>
      </w:pPr>
      <w:r>
        <w:tab/>
        <w:t>-D’autres effecteurs non liés aux lésions A/E, impliqués dans le déclenchement de diarrhées :</w:t>
      </w:r>
    </w:p>
    <w:p w:rsidR="00936213" w:rsidRDefault="00936213" w:rsidP="00DE6493">
      <w:pPr>
        <w:spacing w:after="0"/>
        <w:jc w:val="both"/>
      </w:pPr>
      <w:r>
        <w:tab/>
      </w:r>
      <w:r>
        <w:sym w:font="Wingdings" w:char="F0E0"/>
      </w:r>
      <w:r>
        <w:t xml:space="preserve"> </w:t>
      </w:r>
      <w:proofErr w:type="spellStart"/>
      <w:r>
        <w:t>Exp</w:t>
      </w:r>
      <w:proofErr w:type="spellEnd"/>
      <w:r>
        <w:t xml:space="preserve"> : ingestion de souches EPEC </w:t>
      </w:r>
      <w:proofErr w:type="spellStart"/>
      <w:r>
        <w:t>intimine</w:t>
      </w:r>
      <w:proofErr w:type="spellEnd"/>
      <w:r>
        <w:t>- (pas de lésions A/E) par des volontaires : 4/11 déclenchent des diarrhées donc rupture de la barrière intestinale (perte de liquide et d’ions).</w:t>
      </w:r>
    </w:p>
    <w:p w:rsidR="00936213" w:rsidRDefault="00936213" w:rsidP="00936213">
      <w:pPr>
        <w:pStyle w:val="Paragraphedeliste"/>
        <w:numPr>
          <w:ilvl w:val="0"/>
          <w:numId w:val="3"/>
        </w:numPr>
        <w:spacing w:after="0"/>
        <w:jc w:val="both"/>
      </w:pPr>
      <w:r>
        <w:t>Effecteur de T3SS.</w:t>
      </w:r>
    </w:p>
    <w:p w:rsidR="00936213" w:rsidRDefault="00F7417B" w:rsidP="00936213">
      <w:pPr>
        <w:spacing w:after="0"/>
        <w:ind w:left="705"/>
        <w:jc w:val="both"/>
      </w:pPr>
      <w:r>
        <w:t xml:space="preserve">-Expériences : on voit au niveau de la perturbation du réseau de microtubules en vert. Les bactéries sont accumulées et on a l’impression que le réseau est moins maillé. Alors que si on </w:t>
      </w:r>
      <w:r>
        <w:lastRenderedPageBreak/>
        <w:t xml:space="preserve">utilise des mutants </w:t>
      </w:r>
      <w:proofErr w:type="spellStart"/>
      <w:r>
        <w:t>EspG</w:t>
      </w:r>
      <w:proofErr w:type="spellEnd"/>
      <w:r>
        <w:t>/Orf3 effecteurs bactériens impliqués dans la perturbation, on a un réseau moins perturbé.</w:t>
      </w:r>
    </w:p>
    <w:p w:rsidR="00F7417B" w:rsidRPr="00936213" w:rsidRDefault="00F7417B" w:rsidP="00F7417B">
      <w:pPr>
        <w:spacing w:after="0"/>
        <w:jc w:val="both"/>
      </w:pPr>
      <w:bookmarkStart w:id="0" w:name="_GoBack"/>
      <w:bookmarkEnd w:id="0"/>
    </w:p>
    <w:sectPr w:rsidR="00F7417B" w:rsidRPr="009362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07B"/>
    <w:multiLevelType w:val="hybridMultilevel"/>
    <w:tmpl w:val="16CE1D5C"/>
    <w:lvl w:ilvl="0" w:tplc="D220C17A">
      <w:start w:val="1"/>
      <w:numFmt w:val="bullet"/>
      <w:lvlText w:val=""/>
      <w:lvlJc w:val="left"/>
      <w:pPr>
        <w:ind w:left="106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27D97B30"/>
    <w:multiLevelType w:val="hybridMultilevel"/>
    <w:tmpl w:val="9A96F8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D472E"/>
    <w:multiLevelType w:val="hybridMultilevel"/>
    <w:tmpl w:val="FE022AB2"/>
    <w:lvl w:ilvl="0" w:tplc="A66E48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8A5"/>
    <w:rsid w:val="00055167"/>
    <w:rsid w:val="00130841"/>
    <w:rsid w:val="001E3790"/>
    <w:rsid w:val="002A5D0F"/>
    <w:rsid w:val="003831A0"/>
    <w:rsid w:val="00395BD7"/>
    <w:rsid w:val="004B42FC"/>
    <w:rsid w:val="004E1331"/>
    <w:rsid w:val="0053449C"/>
    <w:rsid w:val="0057126E"/>
    <w:rsid w:val="005A32E0"/>
    <w:rsid w:val="006476E8"/>
    <w:rsid w:val="00794A48"/>
    <w:rsid w:val="008D26AD"/>
    <w:rsid w:val="00936213"/>
    <w:rsid w:val="009D216F"/>
    <w:rsid w:val="009F53BA"/>
    <w:rsid w:val="00AA7E14"/>
    <w:rsid w:val="00BB68A5"/>
    <w:rsid w:val="00CD12DD"/>
    <w:rsid w:val="00D133F6"/>
    <w:rsid w:val="00D22FBA"/>
    <w:rsid w:val="00D70CC5"/>
    <w:rsid w:val="00D908B0"/>
    <w:rsid w:val="00DE6493"/>
    <w:rsid w:val="00F7417B"/>
    <w:rsid w:val="00F74B96"/>
    <w:rsid w:val="00F802C2"/>
    <w:rsid w:val="00FC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133F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D2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21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133F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D2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21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A93AA-D93D-4B3C-830F-FFA3F8785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1629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Elypse</dc:creator>
  <cp:lastModifiedBy>Elypse</cp:lastModifiedBy>
  <cp:revision>16</cp:revision>
  <dcterms:created xsi:type="dcterms:W3CDTF">2013-03-26T15:33:00Z</dcterms:created>
  <dcterms:modified xsi:type="dcterms:W3CDTF">2013-04-05T10:25:00Z</dcterms:modified>
</cp:coreProperties>
</file>